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8" w:rsidRDefault="00335868">
      <w:pPr>
        <w:rPr>
          <w:rStyle w:val="tlid-translation"/>
          <w:lang/>
        </w:rPr>
      </w:pPr>
      <w:r>
        <w:rPr>
          <w:rStyle w:val="tlid-translation"/>
          <w:lang/>
        </w:rPr>
        <w:t xml:space="preserve">• </w:t>
      </w:r>
      <w:r>
        <w:rPr>
          <w:rStyle w:val="tlid-translation"/>
          <w:lang w:val="en-US"/>
        </w:rPr>
        <w:t>E</w:t>
      </w:r>
      <w:proofErr w:type="spellStart"/>
      <w:r>
        <w:rPr>
          <w:rStyle w:val="tlid-translation"/>
          <w:lang/>
        </w:rPr>
        <w:t>sophagogastroduodenoscopy</w:t>
      </w:r>
      <w:proofErr w:type="spellEnd"/>
      <w:r>
        <w:rPr>
          <w:lang/>
        </w:rPr>
        <w:br/>
      </w:r>
      <w:r>
        <w:rPr>
          <w:rStyle w:val="tlid-translation"/>
          <w:lang/>
        </w:rPr>
        <w:t>• Video-colonoscopy</w:t>
      </w:r>
      <w:r>
        <w:rPr>
          <w:lang/>
        </w:rPr>
        <w:br/>
      </w:r>
      <w:r>
        <w:rPr>
          <w:rStyle w:val="tlid-translation"/>
          <w:lang/>
        </w:rPr>
        <w:t>• Video-</w:t>
      </w:r>
      <w:proofErr w:type="spellStart"/>
      <w:r>
        <w:rPr>
          <w:rStyle w:val="tlid-translation"/>
          <w:lang/>
        </w:rPr>
        <w:t>sigmoidoscopy</w:t>
      </w:r>
      <w:proofErr w:type="spellEnd"/>
      <w:r>
        <w:rPr>
          <w:rStyle w:val="tlid-translation"/>
          <w:lang/>
        </w:rPr>
        <w:t xml:space="preserve"> (</w:t>
      </w:r>
      <w:proofErr w:type="spellStart"/>
      <w:r>
        <w:rPr>
          <w:rStyle w:val="tlid-translation"/>
          <w:lang/>
        </w:rPr>
        <w:t>rectoscopy</w:t>
      </w:r>
      <w:proofErr w:type="spellEnd"/>
      <w:r>
        <w:rPr>
          <w:rStyle w:val="tlid-translation"/>
          <w:lang/>
        </w:rPr>
        <w:t>) - examination of the rectum and distal sigmoid colon at a distance of 20-30 cm</w:t>
      </w:r>
      <w:r>
        <w:rPr>
          <w:lang/>
        </w:rPr>
        <w:br/>
      </w:r>
      <w:r>
        <w:rPr>
          <w:rStyle w:val="tlid-translation"/>
          <w:lang/>
        </w:rPr>
        <w:t xml:space="preserve">• Retrograde </w:t>
      </w:r>
      <w:proofErr w:type="spellStart"/>
      <w:r>
        <w:rPr>
          <w:rStyle w:val="tlid-translation"/>
          <w:lang/>
        </w:rPr>
        <w:t>pancreatocholangiography</w:t>
      </w:r>
      <w:proofErr w:type="spellEnd"/>
      <w:r>
        <w:rPr>
          <w:rStyle w:val="tlid-translation"/>
          <w:lang/>
        </w:rPr>
        <w:t xml:space="preserve"> - examination of the bile ducts and pancreatic duct</w:t>
      </w:r>
      <w:r>
        <w:rPr>
          <w:lang/>
        </w:rPr>
        <w:br/>
      </w:r>
      <w:r>
        <w:rPr>
          <w:rStyle w:val="tlid-translation"/>
          <w:lang/>
        </w:rPr>
        <w:t>• Endoscopic ultrasound</w:t>
      </w:r>
      <w:r>
        <w:rPr>
          <w:lang/>
        </w:rPr>
        <w:br/>
      </w:r>
      <w:r>
        <w:rPr>
          <w:rStyle w:val="tlid-translation"/>
          <w:lang/>
        </w:rPr>
        <w:t xml:space="preserve">• Functional methods for the study of the gastrointestinal tract </w:t>
      </w:r>
    </w:p>
    <w:p w:rsidR="00000000" w:rsidRDefault="00335868">
      <w:pPr>
        <w:rPr>
          <w:rStyle w:val="tlid-translation"/>
          <w:lang/>
        </w:rPr>
      </w:pPr>
      <w:r>
        <w:rPr>
          <w:rStyle w:val="tlid-translation"/>
          <w:lang/>
        </w:rPr>
        <w:t>• Consultation of a gastroenterologist</w:t>
      </w:r>
    </w:p>
    <w:p w:rsidR="001F333B" w:rsidRDefault="001F333B">
      <w:pPr>
        <w:rPr>
          <w:rStyle w:val="tlid-translation"/>
          <w:lang/>
        </w:rPr>
      </w:pPr>
    </w:p>
    <w:p w:rsidR="00B05D2C" w:rsidRDefault="00B05D2C" w:rsidP="00B05D2C">
      <w:pPr>
        <w:rPr>
          <w:rStyle w:val="tlid-translation"/>
          <w:lang/>
        </w:rPr>
      </w:pPr>
      <w:proofErr w:type="gramStart"/>
      <w:r>
        <w:rPr>
          <w:rStyle w:val="tlid-translation"/>
          <w:lang/>
        </w:rPr>
        <w:t>Preventive diagnostics.</w:t>
      </w:r>
      <w:proofErr w:type="gramEnd"/>
    </w:p>
    <w:p w:rsidR="00B05D2C" w:rsidRDefault="00B05D2C" w:rsidP="00B05D2C">
      <w:pPr>
        <w:rPr>
          <w:rStyle w:val="tlid-translation"/>
          <w:lang/>
        </w:rPr>
      </w:pPr>
      <w:r>
        <w:rPr>
          <w:rStyle w:val="tlid-translation"/>
          <w:lang/>
        </w:rPr>
        <w:t>It is endoscopic studies that allow timely determination of pathological changes in the organs of the gastrointestinal tract (GIT), including oncology.</w:t>
      </w:r>
    </w:p>
    <w:p w:rsidR="00B05D2C" w:rsidRDefault="00B05D2C">
      <w:pPr>
        <w:rPr>
          <w:rStyle w:val="tlid-translation"/>
          <w:lang/>
        </w:rPr>
      </w:pPr>
    </w:p>
    <w:p w:rsidR="001F333B" w:rsidRDefault="001F333B">
      <w:pPr>
        <w:rPr>
          <w:rStyle w:val="tlid-translation"/>
          <w:lang/>
        </w:rPr>
      </w:pPr>
      <w:r>
        <w:rPr>
          <w:rStyle w:val="tlid-translation"/>
          <w:lang/>
        </w:rPr>
        <w:t>Check-list</w:t>
      </w:r>
      <w:r>
        <w:rPr>
          <w:lang/>
        </w:rPr>
        <w:br/>
      </w:r>
      <w:r>
        <w:rPr>
          <w:rStyle w:val="tlid-translation"/>
          <w:lang/>
        </w:rPr>
        <w:t>When is it necessary to urgently carry out</w:t>
      </w:r>
      <w:r>
        <w:rPr>
          <w:lang/>
        </w:rPr>
        <w:t xml:space="preserve"> </w:t>
      </w:r>
      <w:r>
        <w:rPr>
          <w:rStyle w:val="tlid-translation"/>
          <w:lang/>
        </w:rPr>
        <w:t>endoscopic examinations?</w:t>
      </w:r>
    </w:p>
    <w:p w:rsidR="001F333B" w:rsidRDefault="001F333B">
      <w:pPr>
        <w:rPr>
          <w:rStyle w:val="tlid-translation"/>
          <w:lang/>
        </w:rPr>
      </w:pPr>
      <w:r>
        <w:rPr>
          <w:rStyle w:val="tlid-translation"/>
          <w:lang/>
        </w:rPr>
        <w:t>• With changes in the nature of the stool (blood in the stool, mucus).</w:t>
      </w:r>
      <w:r>
        <w:rPr>
          <w:lang/>
        </w:rPr>
        <w:br/>
      </w:r>
      <w:r>
        <w:rPr>
          <w:rStyle w:val="tlid-translation"/>
          <w:lang/>
        </w:rPr>
        <w:t>• Unmotivated weakness, weight loss, loss of appetite.</w:t>
      </w:r>
      <w:r>
        <w:rPr>
          <w:lang/>
        </w:rPr>
        <w:br/>
      </w:r>
      <w:r>
        <w:rPr>
          <w:rStyle w:val="tlid-translation"/>
          <w:lang/>
        </w:rPr>
        <w:t>• Constipation unusual to you earlier.</w:t>
      </w:r>
    </w:p>
    <w:p w:rsidR="001F333B" w:rsidRDefault="001F333B">
      <w:pPr>
        <w:rPr>
          <w:rStyle w:val="tlid-translation"/>
          <w:lang/>
        </w:rPr>
      </w:pPr>
      <w:r>
        <w:rPr>
          <w:rStyle w:val="tlid-translation"/>
          <w:lang/>
        </w:rPr>
        <w:t>How often do you need to screen for colorectal cancer?</w:t>
      </w:r>
      <w:r>
        <w:rPr>
          <w:lang/>
        </w:rPr>
        <w:br/>
      </w:r>
      <w:r>
        <w:rPr>
          <w:rStyle w:val="tlid-translation"/>
          <w:lang/>
        </w:rPr>
        <w:t>Upon reaching 40 years of age, an initial endoscopic examination of the colon is necessary to identify various types of pathology. Further, the frequency is determined individually.</w:t>
      </w:r>
    </w:p>
    <w:p w:rsidR="009A793A" w:rsidRDefault="009A793A">
      <w:pPr>
        <w:rPr>
          <w:rStyle w:val="tlid-translation"/>
          <w:lang/>
        </w:rPr>
      </w:pPr>
    </w:p>
    <w:p w:rsidR="009A793A" w:rsidRPr="0025359D" w:rsidRDefault="009A793A" w:rsidP="009A793A">
      <w:pPr>
        <w:rPr>
          <w:rStyle w:val="tlid-translation"/>
          <w:lang w:val="en-US"/>
        </w:rPr>
      </w:pPr>
      <w:proofErr w:type="gramStart"/>
      <w:r>
        <w:rPr>
          <w:rStyle w:val="gt-baf-cell"/>
          <w:lang w:val="en-US"/>
        </w:rPr>
        <w:t>O</w:t>
      </w:r>
      <w:r w:rsidRPr="0025359D">
        <w:rPr>
          <w:rStyle w:val="gt-baf-cell"/>
          <w:lang w:val="en-US"/>
        </w:rPr>
        <w:t>f current interest</w:t>
      </w:r>
      <w:r>
        <w:rPr>
          <w:rStyle w:val="gt-baf-cell"/>
          <w:lang w:val="en-US"/>
        </w:rPr>
        <w:t>.</w:t>
      </w:r>
      <w:proofErr w:type="gramEnd"/>
    </w:p>
    <w:p w:rsidR="009A793A" w:rsidRDefault="00936390">
      <w:pPr>
        <w:rPr>
          <w:rStyle w:val="tlid-translation"/>
          <w:lang/>
        </w:rPr>
      </w:pPr>
      <w:r>
        <w:rPr>
          <w:rStyle w:val="tlid-translation"/>
          <w:lang/>
        </w:rPr>
        <w:t>How often do you need to screen for colorectal cancer?</w:t>
      </w:r>
      <w:r>
        <w:rPr>
          <w:lang/>
        </w:rPr>
        <w:br/>
      </w:r>
      <w:r>
        <w:rPr>
          <w:rStyle w:val="tlid-translation"/>
          <w:lang/>
        </w:rPr>
        <w:t>Upon reaching 40 years of age, an initial endoscopic examination of the colon is necessary to identify various types of pathology. Further, the frequency is determined individually.</w:t>
      </w:r>
    </w:p>
    <w:p w:rsidR="00A87F26" w:rsidRDefault="00A87F26">
      <w:pPr>
        <w:rPr>
          <w:rStyle w:val="tlid-translation"/>
          <w:lang/>
        </w:rPr>
      </w:pPr>
    </w:p>
    <w:p w:rsidR="00156A2D" w:rsidRDefault="00A87F26">
      <w:pPr>
        <w:rPr>
          <w:rStyle w:val="tlid-translation"/>
          <w:lang/>
        </w:rPr>
      </w:pPr>
      <w:r>
        <w:rPr>
          <w:rStyle w:val="tlid-translation"/>
          <w:lang/>
        </w:rPr>
        <w:t xml:space="preserve">According to experts, currently there are simply no people with healthy organs (GIT). A sedentary lifestyle, stress, poor nutrition, violation of the regime, poor ecology - these are just some of the negative factors that lead to benign, malignant </w:t>
      </w:r>
      <w:proofErr w:type="spellStart"/>
      <w:r>
        <w:rPr>
          <w:rStyle w:val="tlid-translation"/>
          <w:lang/>
        </w:rPr>
        <w:t>neoplasms</w:t>
      </w:r>
      <w:proofErr w:type="spellEnd"/>
      <w:r>
        <w:rPr>
          <w:rStyle w:val="tlid-translation"/>
          <w:lang/>
        </w:rPr>
        <w:t>, and other pathologies. At an early stage, gastrointestinal cancer may not manifest itself. When the symptoms become apparent, this may indicate a neglected form. It is early diagnosis that allows you to find a tumor in a timely manner, determine whether it is benign or malignant, conduct treatment and, most importantly, defeat a formidable disease. During the diagnostic study, it is possible to completely remove the neoplasm, which avoids the time spent on repeated preparation of the intestine and the procedure.</w:t>
      </w:r>
    </w:p>
    <w:p w:rsidR="00ED7AD2" w:rsidRDefault="00ED7AD2">
      <w:pPr>
        <w:rPr>
          <w:rStyle w:val="tlid-translation"/>
          <w:lang/>
        </w:rPr>
      </w:pPr>
      <w:r>
        <w:rPr>
          <w:rStyle w:val="tlid-translation"/>
          <w:lang/>
        </w:rPr>
        <w:t>Five reasons to apply to KFU Clinic</w:t>
      </w:r>
      <w:proofErr w:type="gramStart"/>
      <w:r>
        <w:rPr>
          <w:rStyle w:val="tlid-translation"/>
          <w:lang/>
        </w:rPr>
        <w:t>:</w:t>
      </w:r>
      <w:proofErr w:type="gramEnd"/>
      <w:r>
        <w:rPr>
          <w:lang/>
        </w:rPr>
        <w:br/>
      </w:r>
      <w:r>
        <w:rPr>
          <w:rStyle w:val="tlid-translation"/>
          <w:lang/>
        </w:rPr>
        <w:t>• Highly accurate diagnostics. The department’s specialists use extra class equipment.</w:t>
      </w:r>
      <w:r>
        <w:rPr>
          <w:lang/>
        </w:rPr>
        <w:br/>
      </w:r>
      <w:r>
        <w:rPr>
          <w:rStyle w:val="tlid-translation"/>
          <w:lang/>
        </w:rPr>
        <w:t xml:space="preserve">• Painless endoscopy. Many avoid this type of research because of the discomfort that it causes. In the </w:t>
      </w:r>
      <w:r>
        <w:rPr>
          <w:rStyle w:val="tlid-translation"/>
          <w:lang/>
        </w:rPr>
        <w:lastRenderedPageBreak/>
        <w:t xml:space="preserve">endoscopy department, local anesthesia or medical sedation (immersion in short sleep) </w:t>
      </w:r>
      <w:proofErr w:type="gramStart"/>
      <w:r>
        <w:rPr>
          <w:rStyle w:val="tlid-translation"/>
          <w:lang/>
        </w:rPr>
        <w:t>are</w:t>
      </w:r>
      <w:proofErr w:type="gramEnd"/>
      <w:r>
        <w:rPr>
          <w:rStyle w:val="tlid-translation"/>
          <w:lang/>
        </w:rPr>
        <w:t xml:space="preserve"> used.</w:t>
      </w:r>
      <w:r>
        <w:rPr>
          <w:lang/>
        </w:rPr>
        <w:br/>
      </w:r>
      <w:r>
        <w:rPr>
          <w:rStyle w:val="tlid-translation"/>
          <w:lang/>
        </w:rPr>
        <w:t>• Great work experience. Department services are in demand among patients, including patients from other regions and countries. Constant practice allows specialists to accumulate invaluable experience, maintain their qualifications at a high level.</w:t>
      </w:r>
      <w:r>
        <w:rPr>
          <w:lang/>
        </w:rPr>
        <w:br/>
      </w:r>
      <w:r>
        <w:rPr>
          <w:rStyle w:val="tlid-translation"/>
          <w:lang/>
        </w:rPr>
        <w:t xml:space="preserve">• Unique techniques. </w:t>
      </w:r>
      <w:proofErr w:type="gramStart"/>
      <w:r>
        <w:rPr>
          <w:rStyle w:val="tlid-translation"/>
          <w:lang/>
        </w:rPr>
        <w:t xml:space="preserve">For example, manipulations in the so-called third space of the stomach, in the </w:t>
      </w:r>
      <w:proofErr w:type="spellStart"/>
      <w:r>
        <w:rPr>
          <w:rStyle w:val="tlid-translation"/>
          <w:lang/>
        </w:rPr>
        <w:t>submucosa</w:t>
      </w:r>
      <w:proofErr w:type="spellEnd"/>
      <w:r>
        <w:rPr>
          <w:rStyle w:val="tlid-translation"/>
          <w:lang/>
        </w:rPr>
        <w:t>.</w:t>
      </w:r>
      <w:proofErr w:type="gramEnd"/>
      <w:r>
        <w:rPr>
          <w:lang/>
        </w:rPr>
        <w:br/>
      </w:r>
      <w:r>
        <w:rPr>
          <w:rStyle w:val="tlid-translation"/>
          <w:lang/>
        </w:rPr>
        <w:t>• Infectious safety. All equipment undergoes timely maintenance. An automated endoscope processing system is used.</w:t>
      </w:r>
    </w:p>
    <w:p w:rsidR="001F333B" w:rsidRPr="00335868" w:rsidRDefault="001F333B">
      <w:pPr>
        <w:rPr>
          <w:lang w:val="en-US"/>
        </w:rPr>
      </w:pPr>
    </w:p>
    <w:sectPr w:rsidR="001F333B" w:rsidRPr="0033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868"/>
    <w:rsid w:val="00156A2D"/>
    <w:rsid w:val="001F333B"/>
    <w:rsid w:val="00335868"/>
    <w:rsid w:val="00936390"/>
    <w:rsid w:val="009A793A"/>
    <w:rsid w:val="00A87F26"/>
    <w:rsid w:val="00B05D2C"/>
    <w:rsid w:val="00B94197"/>
    <w:rsid w:val="00E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35868"/>
  </w:style>
  <w:style w:type="character" w:customStyle="1" w:styleId="gt-baf-cell">
    <w:name w:val="gt-baf-cell"/>
    <w:basedOn w:val="a0"/>
    <w:rsid w:val="009A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ISadykov</dc:creator>
  <cp:keywords/>
  <dc:description/>
  <cp:lastModifiedBy>ISadykov</cp:lastModifiedBy>
  <cp:revision>6</cp:revision>
  <dcterms:created xsi:type="dcterms:W3CDTF">2019-12-18T05:44:00Z</dcterms:created>
  <dcterms:modified xsi:type="dcterms:W3CDTF">2019-12-18T07:23:00Z</dcterms:modified>
</cp:coreProperties>
</file>